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11" w:rsidRPr="001E6007" w:rsidRDefault="00C25B44">
      <w:pPr>
        <w:rPr>
          <w:rFonts w:asciiTheme="majorEastAsia" w:eastAsiaTheme="majorEastAsia" w:hAnsiTheme="majorEastAsia"/>
          <w:b/>
          <w:sz w:val="24"/>
          <w:szCs w:val="24"/>
        </w:rPr>
      </w:pPr>
      <w:r w:rsidRPr="001E6007">
        <w:rPr>
          <w:rFonts w:asciiTheme="majorEastAsia" w:eastAsiaTheme="majorEastAsia" w:hAnsiTheme="majorEastAsia" w:hint="eastAsia"/>
          <w:b/>
          <w:sz w:val="24"/>
          <w:szCs w:val="24"/>
        </w:rPr>
        <w:t>第１６回（平成２６年度）</w:t>
      </w:r>
    </w:p>
    <w:p w:rsidR="00C01811" w:rsidRPr="00C25B44" w:rsidRDefault="00C01811" w:rsidP="001E6007">
      <w:pPr>
        <w:spacing w:line="0" w:lineRule="atLeast"/>
        <w:ind w:firstLineChars="200" w:firstLine="537"/>
        <w:rPr>
          <w:sz w:val="24"/>
          <w:szCs w:val="24"/>
        </w:rPr>
      </w:pPr>
      <w:r w:rsidRPr="00C25B44">
        <w:rPr>
          <w:rFonts w:hint="eastAsia"/>
          <w:sz w:val="24"/>
          <w:szCs w:val="24"/>
        </w:rPr>
        <w:t xml:space="preserve">岩手県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いちのせき</w:t>
            </w:r>
          </w:rt>
          <w:rubyBase>
            <w:r w:rsidR="00C01811" w:rsidRPr="00C25B44">
              <w:rPr>
                <w:rFonts w:hint="eastAsia"/>
                <w:sz w:val="24"/>
                <w:szCs w:val="24"/>
              </w:rPr>
              <w:t>一関</w:t>
            </w:r>
          </w:rubyBase>
        </w:ruby>
      </w:r>
      <w:r w:rsidR="00982641">
        <w:rPr>
          <w:sz w:val="24"/>
          <w:szCs w:val="24"/>
        </w:rPr>
        <w:ruby>
          <w:rubyPr>
            <w:rubyAlign w:val="distributeSpace"/>
            <w:hps w:val="12"/>
            <w:hpsRaise w:val="22"/>
            <w:hpsBaseText w:val="24"/>
            <w:lid w:val="ja-JP"/>
          </w:rubyPr>
          <w:rt>
            <w:r w:rsidR="00982641" w:rsidRPr="00982641">
              <w:rPr>
                <w:rFonts w:hAnsi="ＭＳ 明朝" w:hint="eastAsia"/>
                <w:sz w:val="12"/>
                <w:szCs w:val="24"/>
              </w:rPr>
              <w:t>し</w:t>
            </w:r>
          </w:rt>
          <w:rubyBase>
            <w:r w:rsidR="00982641">
              <w:rPr>
                <w:rFonts w:hint="eastAsia"/>
                <w:sz w:val="24"/>
                <w:szCs w:val="24"/>
              </w:rPr>
              <w:t>市</w:t>
            </w:r>
          </w:rubyBase>
        </w:ruby>
      </w:r>
      <w:r w:rsidRPr="00C25B44">
        <w:rPr>
          <w:sz w:val="24"/>
          <w:szCs w:val="24"/>
        </w:rPr>
        <w:t xml:space="preserve">　　　　　</w:t>
      </w:r>
      <w:r w:rsidRPr="00C25B44">
        <w:rPr>
          <w:rFonts w:hint="eastAsia"/>
          <w:sz w:val="24"/>
          <w:szCs w:val="24"/>
        </w:rPr>
        <w:t>（ぶどう）</w:t>
      </w:r>
    </w:p>
    <w:p w:rsidR="00C01811" w:rsidRPr="00C25B44" w:rsidRDefault="00C01811" w:rsidP="00C01811">
      <w:pPr>
        <w:spacing w:line="0" w:lineRule="atLeast"/>
        <w:rPr>
          <w:sz w:val="24"/>
          <w:szCs w:val="24"/>
        </w:rPr>
      </w:pP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あべ</w:t>
            </w:r>
          </w:rt>
          <w:rubyBase>
            <w:r w:rsidR="00C01811" w:rsidRPr="00C25B44">
              <w:rPr>
                <w:rFonts w:hint="eastAsia"/>
                <w:sz w:val="24"/>
                <w:szCs w:val="24"/>
              </w:rPr>
              <w:t>阿部</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かつ</w:t>
            </w:r>
          </w:rt>
          <w:rubyBase>
            <w:r w:rsidR="00C01811" w:rsidRPr="00C25B44">
              <w:rPr>
                <w:rFonts w:hint="eastAsia"/>
                <w:sz w:val="24"/>
                <w:szCs w:val="24"/>
              </w:rPr>
              <w:t>勝</w:t>
            </w:r>
          </w:rubyBase>
        </w:ruby>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まさ</w:t>
            </w:r>
          </w:rt>
          <w:rubyBase>
            <w:r w:rsidR="00C01811" w:rsidRPr="00C25B44">
              <w:rPr>
                <w:rFonts w:hint="eastAsia"/>
                <w:sz w:val="24"/>
                <w:szCs w:val="24"/>
              </w:rPr>
              <w:t>正</w:t>
            </w:r>
          </w:rubyBase>
        </w:ruby>
      </w:r>
      <w:r w:rsidRPr="00C25B44">
        <w:rPr>
          <w:rFonts w:hint="eastAsia"/>
          <w:sz w:val="24"/>
          <w:szCs w:val="24"/>
        </w:rPr>
        <w:t xml:space="preserve">  ・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あべ</w:t>
            </w:r>
          </w:rt>
          <w:rubyBase>
            <w:r w:rsidR="00C01811" w:rsidRPr="00C25B44">
              <w:rPr>
                <w:rFonts w:hint="eastAsia"/>
                <w:sz w:val="24"/>
                <w:szCs w:val="24"/>
              </w:rPr>
              <w:t>阿部</w:t>
            </w:r>
          </w:rubyBase>
        </w:ruby>
      </w:r>
      <w:r w:rsidRPr="00C25B44">
        <w:rPr>
          <w:rFonts w:hint="eastAsia"/>
          <w:sz w:val="24"/>
          <w:szCs w:val="24"/>
        </w:rPr>
        <w:t xml:space="preserve">　</w:t>
      </w:r>
      <w:r w:rsidRPr="00C25B44">
        <w:rPr>
          <w:sz w:val="24"/>
          <w:szCs w:val="24"/>
        </w:rPr>
        <w:ruby>
          <w:rubyPr>
            <w:rubyAlign w:val="distributeSpace"/>
            <w:hps w:val="12"/>
            <w:hpsRaise w:val="22"/>
            <w:hpsBaseText w:val="24"/>
            <w:lid w:val="ja-JP"/>
          </w:rubyPr>
          <w:rt>
            <w:r w:rsidR="00C01811" w:rsidRPr="00C25B44">
              <w:rPr>
                <w:rFonts w:hAnsi="ＭＳ 明朝" w:hint="eastAsia"/>
                <w:sz w:val="24"/>
                <w:szCs w:val="24"/>
              </w:rPr>
              <w:t>さちこ</w:t>
            </w:r>
          </w:rt>
          <w:rubyBase>
            <w:r w:rsidR="00C01811" w:rsidRPr="00C25B44">
              <w:rPr>
                <w:rFonts w:hint="eastAsia"/>
                <w:sz w:val="24"/>
                <w:szCs w:val="24"/>
              </w:rPr>
              <w:t>サチ子</w:t>
            </w:r>
          </w:rubyBase>
        </w:ruby>
      </w:r>
      <w:r w:rsidRPr="00C25B44">
        <w:rPr>
          <w:rFonts w:hint="eastAsia"/>
          <w:sz w:val="24"/>
          <w:szCs w:val="24"/>
        </w:rPr>
        <w:t xml:space="preserve">　　</w:t>
      </w:r>
    </w:p>
    <w:p w:rsidR="00C01811" w:rsidRPr="00C25B44" w:rsidRDefault="00C01811" w:rsidP="00C01811">
      <w:pPr>
        <w:ind w:firstLineChars="100" w:firstLine="269"/>
        <w:rPr>
          <w:sz w:val="24"/>
          <w:szCs w:val="24"/>
        </w:rPr>
      </w:pPr>
    </w:p>
    <w:p w:rsidR="00C01811" w:rsidRPr="00C25B44" w:rsidRDefault="00C01811" w:rsidP="00C01811">
      <w:pPr>
        <w:ind w:firstLineChars="100" w:firstLine="269"/>
        <w:rPr>
          <w:sz w:val="24"/>
          <w:szCs w:val="24"/>
        </w:rPr>
      </w:pPr>
      <w:r w:rsidRPr="00C25B44">
        <w:rPr>
          <w:rFonts w:hint="eastAsia"/>
          <w:sz w:val="24"/>
          <w:szCs w:val="24"/>
        </w:rPr>
        <w:t>雨よけ施設ぶどう160ａの大規模ぶどう経営である。</w:t>
      </w:r>
    </w:p>
    <w:p w:rsidR="00C01811" w:rsidRPr="00C25B44" w:rsidRDefault="00C01811" w:rsidP="00C01811">
      <w:pPr>
        <w:ind w:firstLineChars="100" w:firstLine="269"/>
        <w:rPr>
          <w:sz w:val="24"/>
          <w:szCs w:val="24"/>
        </w:rPr>
      </w:pPr>
      <w:r w:rsidRPr="00C25B44">
        <w:rPr>
          <w:rFonts w:hint="eastAsia"/>
          <w:sz w:val="24"/>
          <w:szCs w:val="24"/>
        </w:rPr>
        <w:t>経営面では、自宅の直売所での販売を中心に、家族３人と臨時雇用5人で、多品種の展示や詰め合わせなど対面販売を工夫しているほか、家族経営協定で家族内の業務分担の明確化を図っている。</w:t>
      </w:r>
    </w:p>
    <w:p w:rsidR="00C01811" w:rsidRPr="00C25B44" w:rsidRDefault="00C01811" w:rsidP="00C01811">
      <w:pPr>
        <w:ind w:firstLineChars="100" w:firstLine="269"/>
        <w:rPr>
          <w:sz w:val="24"/>
          <w:szCs w:val="24"/>
        </w:rPr>
      </w:pPr>
      <w:r w:rsidRPr="00C25B44">
        <w:rPr>
          <w:rFonts w:hint="eastAsia"/>
          <w:sz w:val="24"/>
          <w:szCs w:val="24"/>
        </w:rPr>
        <w:t>全園地に雨よけ施設を導入し、裂果抑制、成熟前進化、果粒肥大促進で有利販売と品質向上を図っている。</w:t>
      </w:r>
    </w:p>
    <w:p w:rsidR="00C01811" w:rsidRPr="00C25B44" w:rsidRDefault="00C01811" w:rsidP="00C01811">
      <w:pPr>
        <w:ind w:firstLineChars="100" w:firstLine="269"/>
        <w:rPr>
          <w:sz w:val="24"/>
          <w:szCs w:val="24"/>
        </w:rPr>
      </w:pPr>
      <w:r w:rsidRPr="00C25B44">
        <w:rPr>
          <w:rFonts w:hint="eastAsia"/>
          <w:sz w:val="24"/>
          <w:szCs w:val="24"/>
        </w:rPr>
        <w:t>消費者嗜好に対応して70種の多品種を栽培し、労働分散と気象災害の回避を図るとともに、短梢せん定できる品種の導入により省力化を図っている。</w:t>
      </w:r>
    </w:p>
    <w:p w:rsidR="00C01811" w:rsidRPr="00C25B44" w:rsidRDefault="00C01811" w:rsidP="00C01811">
      <w:pPr>
        <w:ind w:firstLineChars="100" w:firstLine="269"/>
        <w:rPr>
          <w:sz w:val="24"/>
          <w:szCs w:val="24"/>
        </w:rPr>
      </w:pPr>
      <w:r w:rsidRPr="00C25B44">
        <w:rPr>
          <w:rFonts w:hint="eastAsia"/>
          <w:sz w:val="24"/>
          <w:szCs w:val="24"/>
        </w:rPr>
        <w:t>県下で最初に大粒品種を導入し、約100品種の試験導入により独自に寒冷地への適応品種の選定や栽培技術、各種生育調整剤の使用法の確立、県奨励品種「紅伊豆」の産地化などに貢献している。</w:t>
      </w:r>
    </w:p>
    <w:p w:rsidR="00C01811" w:rsidRDefault="00C01811" w:rsidP="00C01811">
      <w:pPr>
        <w:ind w:firstLineChars="100" w:firstLine="269"/>
        <w:rPr>
          <w:sz w:val="24"/>
          <w:szCs w:val="24"/>
        </w:rPr>
      </w:pPr>
      <w:r w:rsidRPr="00C25B44">
        <w:rPr>
          <w:rFonts w:hint="eastAsia"/>
          <w:sz w:val="24"/>
          <w:szCs w:val="24"/>
        </w:rPr>
        <w:t>地域で第1号のエコファーマーであり、環境にやさしい農業を実践すると</w:t>
      </w:r>
      <w:bookmarkStart w:id="0" w:name="_GoBack"/>
      <w:bookmarkEnd w:id="0"/>
      <w:r w:rsidRPr="00C25B44">
        <w:rPr>
          <w:rFonts w:hint="eastAsia"/>
          <w:sz w:val="24"/>
          <w:szCs w:val="24"/>
        </w:rPr>
        <w:t>ともに、県農業農村指導士、ぶどう技術アドバイザーとして大粒ぶどう栽培技術の普及に尽力している。</w:t>
      </w:r>
    </w:p>
    <w:p w:rsidR="00C25B44" w:rsidRDefault="00AD4FCC" w:rsidP="00AD4FCC">
      <w:pPr>
        <w:jc w:val="right"/>
        <w:rPr>
          <w:sz w:val="24"/>
          <w:szCs w:val="24"/>
        </w:rPr>
      </w:pPr>
      <w:r>
        <w:rPr>
          <w:rFonts w:hint="eastAsia"/>
          <w:sz w:val="24"/>
          <w:szCs w:val="24"/>
        </w:rPr>
        <w:t xml:space="preserve">　　（</w:t>
      </w:r>
      <w:r w:rsidR="00C25B44" w:rsidRPr="00C25B44">
        <w:rPr>
          <w:rFonts w:hint="eastAsia"/>
          <w:sz w:val="24"/>
          <w:szCs w:val="24"/>
        </w:rPr>
        <w:t>公益財団法人中央果実協会理事長賞</w:t>
      </w:r>
      <w:r>
        <w:rPr>
          <w:rFonts w:hint="eastAsia"/>
          <w:sz w:val="24"/>
          <w:szCs w:val="24"/>
        </w:rPr>
        <w:t>を受賞しました。）</w:t>
      </w:r>
    </w:p>
    <w:p w:rsidR="00C25B44" w:rsidRDefault="00C25B44" w:rsidP="00C01811">
      <w:pPr>
        <w:ind w:firstLineChars="100" w:firstLine="269"/>
        <w:rPr>
          <w:sz w:val="24"/>
          <w:szCs w:val="24"/>
        </w:rPr>
      </w:pPr>
    </w:p>
    <w:sectPr w:rsidR="00C25B44" w:rsidSect="0087103C">
      <w:pgSz w:w="11906" w:h="16838" w:code="9"/>
      <w:pgMar w:top="1134" w:right="1418" w:bottom="1134" w:left="1418" w:header="851" w:footer="992" w:gutter="0"/>
      <w:cols w:space="425"/>
      <w:docGrid w:type="linesAndChars" w:linePitch="41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C3E" w:rsidRDefault="004D4C3E" w:rsidP="00592898">
      <w:r>
        <w:separator/>
      </w:r>
    </w:p>
  </w:endnote>
  <w:endnote w:type="continuationSeparator" w:id="0">
    <w:p w:rsidR="004D4C3E" w:rsidRDefault="004D4C3E" w:rsidP="0059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C3E" w:rsidRDefault="004D4C3E" w:rsidP="00592898">
      <w:r>
        <w:separator/>
      </w:r>
    </w:p>
  </w:footnote>
  <w:footnote w:type="continuationSeparator" w:id="0">
    <w:p w:rsidR="004D4C3E" w:rsidRDefault="004D4C3E" w:rsidP="0059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1"/>
    <w:rsid w:val="001D64D1"/>
    <w:rsid w:val="001E6007"/>
    <w:rsid w:val="002203B4"/>
    <w:rsid w:val="0022626B"/>
    <w:rsid w:val="00231E74"/>
    <w:rsid w:val="002739D2"/>
    <w:rsid w:val="002B17A0"/>
    <w:rsid w:val="00323046"/>
    <w:rsid w:val="00362CDA"/>
    <w:rsid w:val="00450810"/>
    <w:rsid w:val="00471C37"/>
    <w:rsid w:val="004D4C3E"/>
    <w:rsid w:val="00592898"/>
    <w:rsid w:val="0063738E"/>
    <w:rsid w:val="007E052C"/>
    <w:rsid w:val="0087103C"/>
    <w:rsid w:val="00982641"/>
    <w:rsid w:val="00AD4FCC"/>
    <w:rsid w:val="00C01811"/>
    <w:rsid w:val="00C2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817E27C-7854-4F82-9437-D484798E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1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98"/>
    <w:pPr>
      <w:tabs>
        <w:tab w:val="center" w:pos="4252"/>
        <w:tab w:val="right" w:pos="8504"/>
      </w:tabs>
      <w:snapToGrid w:val="0"/>
    </w:pPr>
  </w:style>
  <w:style w:type="character" w:customStyle="1" w:styleId="a4">
    <w:name w:val="ヘッダー (文字)"/>
    <w:basedOn w:val="a0"/>
    <w:link w:val="a3"/>
    <w:uiPriority w:val="99"/>
    <w:rsid w:val="00592898"/>
    <w:rPr>
      <w:sz w:val="21"/>
    </w:rPr>
  </w:style>
  <w:style w:type="paragraph" w:styleId="a5">
    <w:name w:val="footer"/>
    <w:basedOn w:val="a"/>
    <w:link w:val="a6"/>
    <w:uiPriority w:val="99"/>
    <w:unhideWhenUsed/>
    <w:rsid w:val="00592898"/>
    <w:pPr>
      <w:tabs>
        <w:tab w:val="center" w:pos="4252"/>
        <w:tab w:val="right" w:pos="8504"/>
      </w:tabs>
      <w:snapToGrid w:val="0"/>
    </w:pPr>
  </w:style>
  <w:style w:type="character" w:customStyle="1" w:styleId="a6">
    <w:name w:val="フッター (文字)"/>
    <w:basedOn w:val="a0"/>
    <w:link w:val="a5"/>
    <w:uiPriority w:val="99"/>
    <w:rsid w:val="0059289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20160415-5</dc:creator>
  <cp:keywords/>
  <dc:description/>
  <cp:lastModifiedBy>user</cp:lastModifiedBy>
  <cp:revision>4</cp:revision>
  <dcterms:created xsi:type="dcterms:W3CDTF">2019-01-30T08:07:00Z</dcterms:created>
  <dcterms:modified xsi:type="dcterms:W3CDTF">2019-02-15T04:20:00Z</dcterms:modified>
</cp:coreProperties>
</file>